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1427" w:rsidRDefault="001C1427"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p>
    <w:p w:rsidR="001C1427" w:rsidRDefault="001C1427"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p>
    <w:p w:rsidR="001C1427" w:rsidRDefault="001C1427"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r w:rsidRPr="000A0CE2">
        <w:rPr>
          <w:noProof/>
          <w:lang w:eastAsia="ru-RU"/>
        </w:rPr>
        <w:drawing>
          <wp:inline distT="0" distB="0" distL="0" distR="0">
            <wp:extent cx="1348105" cy="1802130"/>
            <wp:effectExtent l="0" t="0" r="4445" b="7620"/>
            <wp:docPr id="1" name="Рисунок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48105" cy="1802130"/>
                    </a:xfrm>
                    <a:prstGeom prst="rect">
                      <a:avLst/>
                    </a:prstGeom>
                    <a:noFill/>
                    <a:ln>
                      <a:noFill/>
                    </a:ln>
                  </pic:spPr>
                </pic:pic>
              </a:graphicData>
            </a:graphic>
          </wp:inline>
        </w:drawing>
      </w:r>
    </w:p>
    <w:p w:rsidR="001C1427" w:rsidRDefault="001C1427"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p>
    <w:p w:rsidR="008238F0" w:rsidRDefault="008238F0"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r>
        <w:rPr>
          <w:rFonts w:ascii="Times New Roman" w:eastAsia="Times New Roman" w:hAnsi="Times New Roman" w:cs="Times New Roman"/>
          <w:b/>
          <w:bCs/>
          <w:color w:val="000000"/>
          <w:bdr w:val="none" w:sz="0" w:space="0" w:color="auto" w:frame="1"/>
          <w:lang w:eastAsia="ru-RU"/>
        </w:rPr>
        <w:t xml:space="preserve">ГЛАВНОЕ УПРАВЛЕНИЕ МЧС РОССИИ </w:t>
      </w:r>
    </w:p>
    <w:p w:rsidR="008238F0" w:rsidRDefault="008238F0"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r>
        <w:rPr>
          <w:rFonts w:ascii="Times New Roman" w:eastAsia="Times New Roman" w:hAnsi="Times New Roman" w:cs="Times New Roman"/>
          <w:b/>
          <w:bCs/>
          <w:color w:val="000000"/>
          <w:bdr w:val="none" w:sz="0" w:space="0" w:color="auto" w:frame="1"/>
          <w:lang w:eastAsia="ru-RU"/>
        </w:rPr>
        <w:t xml:space="preserve">ПО АРХАНГЕЛЬСКОЙ ОБЛАСТИ </w:t>
      </w:r>
    </w:p>
    <w:p w:rsidR="008238F0" w:rsidRDefault="008238F0"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p>
    <w:p w:rsidR="008238F0" w:rsidRDefault="008238F0"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p>
    <w:p w:rsidR="008238F0" w:rsidRDefault="008238F0"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p>
    <w:p w:rsidR="00A650C9" w:rsidRDefault="001070A6" w:rsidP="001070A6">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r>
        <w:rPr>
          <w:rFonts w:ascii="Times New Roman" w:eastAsia="Times New Roman" w:hAnsi="Times New Roman" w:cs="Times New Roman"/>
          <w:b/>
          <w:bCs/>
          <w:color w:val="000000"/>
          <w:bdr w:val="none" w:sz="0" w:space="0" w:color="auto" w:frame="1"/>
          <w:lang w:eastAsia="ru-RU"/>
        </w:rPr>
        <w:t xml:space="preserve">                                                                                                        </w:t>
      </w:r>
    </w:p>
    <w:p w:rsidR="00A650C9" w:rsidRDefault="00A650C9" w:rsidP="001070A6">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p>
    <w:p w:rsidR="00A650C9" w:rsidRDefault="00A650C9" w:rsidP="001070A6">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p>
    <w:p w:rsidR="00A650C9" w:rsidRDefault="00A650C9" w:rsidP="001070A6">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p>
    <w:p w:rsidR="001070A6" w:rsidRPr="001C1427" w:rsidRDefault="001070A6" w:rsidP="001C1427">
      <w:pPr>
        <w:spacing w:after="0" w:line="300" w:lineRule="atLeast"/>
        <w:ind w:right="-143"/>
        <w:textAlignment w:val="baseline"/>
        <w:rPr>
          <w:rFonts w:ascii="Times New Roman" w:eastAsia="Times New Roman" w:hAnsi="Times New Roman" w:cs="Times New Roman"/>
          <w:b/>
          <w:bCs/>
          <w:color w:val="000000"/>
          <w:sz w:val="32"/>
          <w:szCs w:val="32"/>
          <w:bdr w:val="none" w:sz="0" w:space="0" w:color="auto" w:frame="1"/>
          <w:lang w:eastAsia="ru-RU"/>
        </w:rPr>
      </w:pPr>
    </w:p>
    <w:p w:rsidR="001070A6" w:rsidRPr="001C1427" w:rsidRDefault="001070A6" w:rsidP="001070A6">
      <w:pPr>
        <w:spacing w:after="0" w:line="300" w:lineRule="atLeast"/>
        <w:ind w:left="-567" w:right="-143"/>
        <w:jc w:val="center"/>
        <w:textAlignment w:val="baseline"/>
        <w:rPr>
          <w:rFonts w:ascii="Times New Roman" w:eastAsia="Times New Roman" w:hAnsi="Times New Roman" w:cs="Times New Roman"/>
          <w:b/>
          <w:bCs/>
          <w:color w:val="000000"/>
          <w:sz w:val="32"/>
          <w:szCs w:val="32"/>
          <w:bdr w:val="none" w:sz="0" w:space="0" w:color="auto" w:frame="1"/>
          <w:lang w:eastAsia="ru-RU"/>
        </w:rPr>
      </w:pPr>
    </w:p>
    <w:p w:rsidR="001070A6" w:rsidRPr="001C1427" w:rsidRDefault="001070A6" w:rsidP="001070A6">
      <w:pPr>
        <w:spacing w:after="0" w:line="300" w:lineRule="atLeast"/>
        <w:ind w:left="-567" w:right="-143"/>
        <w:jc w:val="center"/>
        <w:textAlignment w:val="baseline"/>
        <w:rPr>
          <w:rFonts w:ascii="Times New Roman" w:eastAsia="Times New Roman" w:hAnsi="Times New Roman" w:cs="Times New Roman"/>
          <w:b/>
          <w:bCs/>
          <w:color w:val="000000"/>
          <w:sz w:val="32"/>
          <w:szCs w:val="32"/>
          <w:bdr w:val="none" w:sz="0" w:space="0" w:color="auto" w:frame="1"/>
          <w:lang w:eastAsia="ru-RU"/>
        </w:rPr>
      </w:pPr>
      <w:r w:rsidRPr="001C1427">
        <w:rPr>
          <w:rFonts w:ascii="Times New Roman" w:eastAsia="Times New Roman" w:hAnsi="Times New Roman" w:cs="Times New Roman"/>
          <w:b/>
          <w:bCs/>
          <w:color w:val="000000"/>
          <w:sz w:val="32"/>
          <w:szCs w:val="32"/>
          <w:bdr w:val="none" w:sz="0" w:space="0" w:color="auto" w:frame="1"/>
          <w:lang w:eastAsia="ru-RU"/>
        </w:rPr>
        <w:t>МЕТОДИЧЕСКИЕ РЕКОМЕНДАЦИИ</w:t>
      </w:r>
    </w:p>
    <w:p w:rsidR="001070A6" w:rsidRPr="001C1427" w:rsidRDefault="001070A6" w:rsidP="001070A6">
      <w:pPr>
        <w:spacing w:after="0" w:line="300" w:lineRule="atLeast"/>
        <w:ind w:left="-567" w:right="-143"/>
        <w:jc w:val="center"/>
        <w:textAlignment w:val="baseline"/>
        <w:rPr>
          <w:rFonts w:ascii="Times New Roman" w:eastAsia="Times New Roman" w:hAnsi="Times New Roman" w:cs="Times New Roman"/>
          <w:b/>
          <w:bCs/>
          <w:color w:val="000000"/>
          <w:sz w:val="32"/>
          <w:szCs w:val="32"/>
          <w:bdr w:val="none" w:sz="0" w:space="0" w:color="auto" w:frame="1"/>
          <w:lang w:eastAsia="ru-RU"/>
        </w:rPr>
      </w:pPr>
    </w:p>
    <w:p w:rsidR="001070A6" w:rsidRPr="001C1427" w:rsidRDefault="001070A6" w:rsidP="001070A6">
      <w:pPr>
        <w:spacing w:after="0" w:line="300" w:lineRule="atLeast"/>
        <w:ind w:left="-567" w:right="-143"/>
        <w:jc w:val="center"/>
        <w:textAlignment w:val="baseline"/>
        <w:rPr>
          <w:rFonts w:ascii="Times New Roman" w:eastAsia="Times New Roman" w:hAnsi="Times New Roman" w:cs="Times New Roman"/>
          <w:b/>
          <w:bCs/>
          <w:color w:val="000000"/>
          <w:sz w:val="32"/>
          <w:szCs w:val="32"/>
          <w:bdr w:val="none" w:sz="0" w:space="0" w:color="auto" w:frame="1"/>
          <w:lang w:eastAsia="ru-RU"/>
        </w:rPr>
      </w:pPr>
      <w:r w:rsidRPr="001C1427">
        <w:rPr>
          <w:rFonts w:ascii="Times New Roman" w:eastAsia="Times New Roman" w:hAnsi="Times New Roman" w:cs="Times New Roman"/>
          <w:b/>
          <w:bCs/>
          <w:color w:val="000000"/>
          <w:sz w:val="32"/>
          <w:szCs w:val="32"/>
          <w:bdr w:val="none" w:sz="0" w:space="0" w:color="auto" w:frame="1"/>
          <w:lang w:eastAsia="ru-RU"/>
        </w:rPr>
        <w:t xml:space="preserve">Пожарная безопасность </w:t>
      </w:r>
    </w:p>
    <w:p w:rsidR="001070A6" w:rsidRPr="001C1427" w:rsidRDefault="001070A6" w:rsidP="001070A6">
      <w:pPr>
        <w:spacing w:after="0" w:line="300" w:lineRule="atLeast"/>
        <w:ind w:left="-567" w:right="-143"/>
        <w:jc w:val="center"/>
        <w:textAlignment w:val="baseline"/>
        <w:rPr>
          <w:rFonts w:ascii="Times New Roman" w:eastAsia="Times New Roman" w:hAnsi="Times New Roman" w:cs="Times New Roman"/>
          <w:b/>
          <w:bCs/>
          <w:color w:val="000000"/>
          <w:sz w:val="32"/>
          <w:szCs w:val="32"/>
          <w:bdr w:val="none" w:sz="0" w:space="0" w:color="auto" w:frame="1"/>
          <w:lang w:eastAsia="ru-RU"/>
        </w:rPr>
      </w:pPr>
      <w:r w:rsidRPr="001C1427">
        <w:rPr>
          <w:rFonts w:ascii="Times New Roman" w:eastAsia="Times New Roman" w:hAnsi="Times New Roman" w:cs="Times New Roman"/>
          <w:b/>
          <w:bCs/>
          <w:color w:val="000000"/>
          <w:sz w:val="32"/>
          <w:szCs w:val="32"/>
          <w:bdr w:val="none" w:sz="0" w:space="0" w:color="auto" w:frame="1"/>
          <w:lang w:eastAsia="ru-RU"/>
        </w:rPr>
        <w:t xml:space="preserve">детских учреждений, детских дач </w:t>
      </w:r>
    </w:p>
    <w:p w:rsidR="001070A6" w:rsidRPr="001C1427" w:rsidRDefault="001070A6" w:rsidP="001070A6">
      <w:pPr>
        <w:spacing w:after="0" w:line="300" w:lineRule="atLeast"/>
        <w:ind w:left="-567" w:right="-143"/>
        <w:jc w:val="center"/>
        <w:textAlignment w:val="baseline"/>
        <w:rPr>
          <w:rFonts w:ascii="Times New Roman" w:eastAsia="Times New Roman" w:hAnsi="Times New Roman" w:cs="Times New Roman"/>
          <w:b/>
          <w:bCs/>
          <w:color w:val="000000"/>
          <w:sz w:val="32"/>
          <w:szCs w:val="32"/>
          <w:bdr w:val="none" w:sz="0" w:space="0" w:color="auto" w:frame="1"/>
          <w:lang w:eastAsia="ru-RU"/>
        </w:rPr>
      </w:pPr>
      <w:r w:rsidRPr="001C1427">
        <w:rPr>
          <w:rFonts w:ascii="Times New Roman" w:eastAsia="Times New Roman" w:hAnsi="Times New Roman" w:cs="Times New Roman"/>
          <w:b/>
          <w:bCs/>
          <w:color w:val="000000"/>
          <w:sz w:val="32"/>
          <w:szCs w:val="32"/>
          <w:bdr w:val="none" w:sz="0" w:space="0" w:color="auto" w:frame="1"/>
          <w:lang w:eastAsia="ru-RU"/>
        </w:rPr>
        <w:t>и оздоровительных лагерей</w:t>
      </w:r>
    </w:p>
    <w:p w:rsidR="008238F0" w:rsidRDefault="008238F0"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p>
    <w:p w:rsidR="001070A6" w:rsidRDefault="001070A6"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p>
    <w:p w:rsidR="001070A6" w:rsidRDefault="001070A6"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p>
    <w:p w:rsidR="001070A6" w:rsidRDefault="001070A6"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p>
    <w:p w:rsidR="001070A6" w:rsidRDefault="001070A6"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p>
    <w:p w:rsidR="001070A6" w:rsidRDefault="001070A6"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p>
    <w:p w:rsidR="001070A6" w:rsidRDefault="001070A6"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p>
    <w:p w:rsidR="001070A6" w:rsidRDefault="001070A6"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p>
    <w:p w:rsidR="001070A6" w:rsidRDefault="001070A6"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p>
    <w:p w:rsidR="001070A6" w:rsidRDefault="001070A6"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p>
    <w:p w:rsidR="001070A6" w:rsidRDefault="001070A6"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p>
    <w:p w:rsidR="001070A6" w:rsidRDefault="001070A6"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p>
    <w:p w:rsidR="001070A6" w:rsidRDefault="001070A6"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p>
    <w:p w:rsidR="00A650C9" w:rsidRDefault="00A650C9"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p>
    <w:p w:rsidR="001C1427" w:rsidRDefault="001C1427"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bookmarkStart w:id="0" w:name="_GoBack"/>
      <w:bookmarkEnd w:id="0"/>
    </w:p>
    <w:p w:rsidR="00A650C9" w:rsidRDefault="00A650C9"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p>
    <w:p w:rsidR="001070A6" w:rsidRDefault="001070A6"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r>
        <w:rPr>
          <w:rFonts w:ascii="Times New Roman" w:eastAsia="Times New Roman" w:hAnsi="Times New Roman" w:cs="Times New Roman"/>
          <w:b/>
          <w:bCs/>
          <w:color w:val="000000"/>
          <w:bdr w:val="none" w:sz="0" w:space="0" w:color="auto" w:frame="1"/>
          <w:lang w:eastAsia="ru-RU"/>
        </w:rPr>
        <w:t>г.Вельск</w:t>
      </w:r>
    </w:p>
    <w:p w:rsidR="001070A6" w:rsidRDefault="001070A6"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p>
    <w:p w:rsidR="001070A6" w:rsidRDefault="001070A6"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r>
        <w:rPr>
          <w:rFonts w:ascii="Times New Roman" w:eastAsia="Times New Roman" w:hAnsi="Times New Roman" w:cs="Times New Roman"/>
          <w:b/>
          <w:bCs/>
          <w:color w:val="000000"/>
          <w:bdr w:val="none" w:sz="0" w:space="0" w:color="auto" w:frame="1"/>
          <w:lang w:eastAsia="ru-RU"/>
        </w:rPr>
        <w:t>2014 год</w:t>
      </w:r>
    </w:p>
    <w:p w:rsidR="001070A6" w:rsidRDefault="001070A6"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p>
    <w:p w:rsidR="001070A6" w:rsidRDefault="001070A6"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p>
    <w:p w:rsidR="00A650C9" w:rsidRDefault="00A650C9"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p>
    <w:p w:rsidR="008238F0" w:rsidRPr="008238F0" w:rsidRDefault="008238F0"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lang w:eastAsia="ru-RU"/>
        </w:rPr>
        <w:lastRenderedPageBreak/>
        <w:t>ПОЖАРНАЯ БЕЗОПАСНОСТЬ</w:t>
      </w:r>
    </w:p>
    <w:p w:rsidR="008238F0" w:rsidRPr="008238F0" w:rsidRDefault="008238F0"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r w:rsidRPr="008238F0">
        <w:rPr>
          <w:rFonts w:ascii="Times New Roman" w:eastAsia="Times New Roman" w:hAnsi="Times New Roman" w:cs="Times New Roman"/>
          <w:b/>
          <w:bCs/>
          <w:color w:val="000000"/>
          <w:bdr w:val="none" w:sz="0" w:space="0" w:color="auto" w:frame="1"/>
          <w:lang w:eastAsia="ru-RU"/>
        </w:rPr>
        <w:t>ДЕТСКИХ ОЗДОРОВИТЕЛЬНЫХ ЛАГЕРЕЙ</w:t>
      </w:r>
    </w:p>
    <w:p w:rsidR="008238F0" w:rsidRPr="008238F0" w:rsidRDefault="008238F0"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shd w:val="clear" w:color="auto" w:fill="FFFFFF"/>
          <w:lang w:eastAsia="ru-RU"/>
        </w:rPr>
      </w:pP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В брошюре излагается ряд основных противопожарных мероприятий нормативного характера, подлежащих безусловному выполнению в действующих детских оздоровительных лагерей, детских дачах и спортивных базах.</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Брошюра предназначена для работников детских оздоровительных лагерей. Она может быть использована при проведении инструктажа с обслуживающим персоналом и занятий с добровольными пожарными дружинами лагерей.</w:t>
      </w:r>
    </w:p>
    <w:p w:rsidR="008238F0" w:rsidRPr="008238F0" w:rsidRDefault="008238F0" w:rsidP="008238F0">
      <w:pPr>
        <w:pStyle w:val="a3"/>
        <w:numPr>
          <w:ilvl w:val="0"/>
          <w:numId w:val="1"/>
        </w:num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r w:rsidRPr="008238F0">
        <w:rPr>
          <w:rFonts w:ascii="Times New Roman" w:eastAsia="Times New Roman" w:hAnsi="Times New Roman" w:cs="Times New Roman"/>
          <w:b/>
          <w:bCs/>
          <w:color w:val="000000"/>
          <w:bdr w:val="none" w:sz="0" w:space="0" w:color="auto" w:frame="1"/>
          <w:lang w:eastAsia="ru-RU"/>
        </w:rPr>
        <w:t>ОБЩИЕ ПОЛОЖЕНЯ</w:t>
      </w:r>
    </w:p>
    <w:p w:rsidR="008238F0" w:rsidRPr="008238F0" w:rsidRDefault="008238F0" w:rsidP="008238F0">
      <w:pPr>
        <w:pStyle w:val="a3"/>
        <w:spacing w:after="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Борьба с пожарами, своевременное предупреждение их является делом каждого гражданина нашей страны.</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Немалый ущерб нашему государству и населению приносят пожары. Пожар - явление крайне опасное, жестокое, враждебное всему живому. Сегодня во всем мире человечество платит пожарам безумную дань - ежегодно это тысячи жертв, гибель ценностей, исчисляемых триллионами рублей.</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Широко используя огонь и пользуясь с его помощью многими благами, люди адаптируются к нему и не думают о его опасной стороне. Все дело в том, что несоизмеримость скрытой и видимой опасности огня слишком велика и этого не следует забывать.</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Основной путь уменьшения пожарной опасности - это предельная внимательность каждого человека к угрозе пожаров, отчетливое понимание реальности этой угрозы. Необходимо предусмотреть и предупредить любую возможность возникновения пожара, где бы то ни было: на предприятиях, стройках, в общественных и культурно-зрелищных зданиях, жилых домах, школах, детских учреждениях, на полях, фермах, в лесах.</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Особое и очень важное значение имеет пожарно-профилактическая работа в оздоровительных лагерях, потому что в них сосредотачивается большое количество детей. Успешное решение этой задачи зависит в первую очередь от лиц, работающих в оздоровительных лагерях: начальников, педагогов-воспитателей, обслуживающего персонала.</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Опыт показывает, что там, где администрация и обслуживающий персонал с должной ответственностью относятся к требованиям Государственного пожарного надзора, возникновение пожара полностью исключается. Это может быть достигнуто только при повседневном и систематическом соблюдении обслуживающим персоналом правил пожарной безопасности.</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Начальнику оздоровительного лагеря необходимо помнить, что он полностью несет ответственность за соблюдение мер пожарной безопасности во вверенном ему учреждении.</w:t>
      </w:r>
    </w:p>
    <w:p w:rsidR="008238F0" w:rsidRPr="008238F0" w:rsidRDefault="008238F0" w:rsidP="008238F0">
      <w:pPr>
        <w:spacing w:after="150" w:line="300" w:lineRule="atLeast"/>
        <w:ind w:left="-567" w:right="-143"/>
        <w:jc w:val="center"/>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Он обязан:</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 знать и строго соблюдать правила пожарной безопасности;</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 организовать изучение со всеми вожатыми, воспитателями, медицинским и обслуживающим персоналом “Правил пожарной безопасности для учреждений здравоохранения” и обеспечить их выполнение;</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 вновь поступающих на работу не допускать к исполнению своих обязанностей до тех пор, пока они не изучат правила пожарной безопасности и своих обязанностей на случай возникновения пожара;</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 установить на территории, в зданиях, сооружениях и помещениях объекта строгий противопожарный режим. Обеспечить соблюдение его всеми работниками учреждения;</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lastRenderedPageBreak/>
        <w:t>- ежегодно разрабатывать конкретные планы практических мероприятий по совершенствованию уровня противопожарной защиты учреждения. Включать в планы экономического и социального развития объекта противопожарные мероприятия;</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 обеспечить круглосуточное дежурство обслуживающего персонала. Регулярно (но не реже одного раза в месяц) проверять качество несения дежурства работниками сторожевой охраны и ответственными дежурными из числа обслуживающего персонала, а также знание ими своих действий на случай пожара или иных чрезвычайных ситуаций. Обеспечить дежурных ручными электрическими фонарями;</w:t>
      </w:r>
    </w:p>
    <w:p w:rsidR="00D63CA2"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 xml:space="preserve">- разработать заблаговременно, до прибытия детей, план эвакуации на каждое помещение, где они будут размещены с четким распределением среди обслуживающего персонала обязанностей на случай возникновения пожара. </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Периодически отрабатывать его со всем обслуживающим персоналом, особенно перед проведением каких-либо массовых мероприятий;</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 следить за состоянием путей эвакуации, правильной эксплуатацией и исправностью электропроводки и электронагревательных приборов, не допускать использования электронагревательных приборов и печей там, где это запрещено;</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 каждое здание, помещение, участок территории учреждения обеспечить необходимыми средствами пожаротушения, связи и сигнализации, наглядной агитацией, знаками безопасности, системами оповещения людей на случай пожара и содержание их в постоянном исправном состоянии;</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 обеспечить своевременное эксплуатационно-техническое обслуживание систем противопожарной защиты в сроки и объемах, предусмотренных инструкциями предприятий-изготовителей и действующими нормативными документами;</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 приказом по учреждению определить порядок проведения огневых, огнеопасных и строительно-монтажных работ;</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 обеспечить своевременное выполнение противопожарных мероприятий, предлагаемых органами Государственного пожарного надзора.</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Начальник оздоровительного лагеря, заведующий детской дачи, возлагает ответственность за противопожарное состояние отдельных зданий и помещений на воспитателей, заведующего клубом, столовой, складом и т. п. Назначение ответственных лиц оформляется приказом по учреждению. Таблички с указанием названия помещения, фамилии и должности ответственного лица должны быть вывешены у входа в здание или помещение.</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Ответственные за пожарную безопасность обязаны знать и строго выполнять установленные для помещения правила пожарной безопасности и обеспечивать соблюдение на вверенных им участках работы установленного противопожарного режима всеми работниками детского учреждения.</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 xml:space="preserve">Из числа воспитателей и обслуживающего персонала </w:t>
      </w:r>
      <w:r w:rsidR="00D63CA2">
        <w:rPr>
          <w:rFonts w:ascii="Times New Roman" w:eastAsia="Times New Roman" w:hAnsi="Times New Roman" w:cs="Times New Roman"/>
          <w:b/>
          <w:bCs/>
          <w:color w:val="000000"/>
          <w:bdr w:val="none" w:sz="0" w:space="0" w:color="auto" w:frame="1"/>
          <w:shd w:val="clear" w:color="auto" w:fill="FFFFFF"/>
          <w:lang w:eastAsia="ru-RU"/>
        </w:rPr>
        <w:t>рекомендуется</w:t>
      </w:r>
      <w:r w:rsidRPr="008238F0">
        <w:rPr>
          <w:rFonts w:ascii="Times New Roman" w:eastAsia="Times New Roman" w:hAnsi="Times New Roman" w:cs="Times New Roman"/>
          <w:b/>
          <w:bCs/>
          <w:color w:val="000000"/>
          <w:bdr w:val="none" w:sz="0" w:space="0" w:color="auto" w:frame="1"/>
          <w:shd w:val="clear" w:color="auto" w:fill="FFFFFF"/>
          <w:lang w:eastAsia="ru-RU"/>
        </w:rPr>
        <w:t xml:space="preserve"> организов</w:t>
      </w:r>
      <w:r w:rsidR="00D63CA2">
        <w:rPr>
          <w:rFonts w:ascii="Times New Roman" w:eastAsia="Times New Roman" w:hAnsi="Times New Roman" w:cs="Times New Roman"/>
          <w:b/>
          <w:bCs/>
          <w:color w:val="000000"/>
          <w:bdr w:val="none" w:sz="0" w:space="0" w:color="auto" w:frame="1"/>
          <w:shd w:val="clear" w:color="auto" w:fill="FFFFFF"/>
          <w:lang w:eastAsia="ru-RU"/>
        </w:rPr>
        <w:t>ывать</w:t>
      </w:r>
      <w:r w:rsidRPr="008238F0">
        <w:rPr>
          <w:rFonts w:ascii="Times New Roman" w:eastAsia="Times New Roman" w:hAnsi="Times New Roman" w:cs="Times New Roman"/>
          <w:b/>
          <w:bCs/>
          <w:color w:val="000000"/>
          <w:bdr w:val="none" w:sz="0" w:space="0" w:color="auto" w:frame="1"/>
          <w:shd w:val="clear" w:color="auto" w:fill="FFFFFF"/>
          <w:lang w:eastAsia="ru-RU"/>
        </w:rPr>
        <w:t xml:space="preserve"> добровольн</w:t>
      </w:r>
      <w:r w:rsidR="00D63CA2">
        <w:rPr>
          <w:rFonts w:ascii="Times New Roman" w:eastAsia="Times New Roman" w:hAnsi="Times New Roman" w:cs="Times New Roman"/>
          <w:b/>
          <w:bCs/>
          <w:color w:val="000000"/>
          <w:bdr w:val="none" w:sz="0" w:space="0" w:color="auto" w:frame="1"/>
          <w:shd w:val="clear" w:color="auto" w:fill="FFFFFF"/>
          <w:lang w:eastAsia="ru-RU"/>
        </w:rPr>
        <w:t>ую</w:t>
      </w:r>
      <w:r w:rsidRPr="008238F0">
        <w:rPr>
          <w:rFonts w:ascii="Times New Roman" w:eastAsia="Times New Roman" w:hAnsi="Times New Roman" w:cs="Times New Roman"/>
          <w:b/>
          <w:bCs/>
          <w:color w:val="000000"/>
          <w:bdr w:val="none" w:sz="0" w:space="0" w:color="auto" w:frame="1"/>
          <w:shd w:val="clear" w:color="auto" w:fill="FFFFFF"/>
          <w:lang w:eastAsia="ru-RU"/>
        </w:rPr>
        <w:t xml:space="preserve"> пожарн</w:t>
      </w:r>
      <w:r w:rsidR="00D63CA2">
        <w:rPr>
          <w:rFonts w:ascii="Times New Roman" w:eastAsia="Times New Roman" w:hAnsi="Times New Roman" w:cs="Times New Roman"/>
          <w:b/>
          <w:bCs/>
          <w:color w:val="000000"/>
          <w:bdr w:val="none" w:sz="0" w:space="0" w:color="auto" w:frame="1"/>
          <w:shd w:val="clear" w:color="auto" w:fill="FFFFFF"/>
          <w:lang w:eastAsia="ru-RU"/>
        </w:rPr>
        <w:t>ую</w:t>
      </w:r>
      <w:r w:rsidRPr="008238F0">
        <w:rPr>
          <w:rFonts w:ascii="Times New Roman" w:eastAsia="Times New Roman" w:hAnsi="Times New Roman" w:cs="Times New Roman"/>
          <w:b/>
          <w:bCs/>
          <w:color w:val="000000"/>
          <w:bdr w:val="none" w:sz="0" w:space="0" w:color="auto" w:frame="1"/>
          <w:shd w:val="clear" w:color="auto" w:fill="FFFFFF"/>
          <w:lang w:eastAsia="ru-RU"/>
        </w:rPr>
        <w:t xml:space="preserve"> дружин</w:t>
      </w:r>
      <w:r w:rsidR="00D63CA2">
        <w:rPr>
          <w:rFonts w:ascii="Times New Roman" w:eastAsia="Times New Roman" w:hAnsi="Times New Roman" w:cs="Times New Roman"/>
          <w:b/>
          <w:bCs/>
          <w:color w:val="000000"/>
          <w:bdr w:val="none" w:sz="0" w:space="0" w:color="auto" w:frame="1"/>
          <w:shd w:val="clear" w:color="auto" w:fill="FFFFFF"/>
          <w:lang w:eastAsia="ru-RU"/>
        </w:rPr>
        <w:t>у</w:t>
      </w:r>
      <w:r w:rsidRPr="008238F0">
        <w:rPr>
          <w:rFonts w:ascii="Times New Roman" w:eastAsia="Times New Roman" w:hAnsi="Times New Roman" w:cs="Times New Roman"/>
          <w:b/>
          <w:bCs/>
          <w:color w:val="000000"/>
          <w:bdr w:val="none" w:sz="0" w:space="0" w:color="auto" w:frame="1"/>
          <w:shd w:val="clear" w:color="auto" w:fill="FFFFFF"/>
          <w:lang w:eastAsia="ru-RU"/>
        </w:rPr>
        <w:t xml:space="preserve"> или боевой расчет (если численность обслуживающего персонала менее 25 человек). Зачисление в состав ДПД оформляется приказом руководителя учреждения (на основании поданных заявлений). Табель боевого расчета с указанием фамилий и обязанностей в случае пожара должен вывешиваться на видном месте. Для поддержания высокой боевой готовности ДПД проводятся регулярно (4 раза в смену) учебные занятия по расписанию, утверждаемому руководителем учреждения, а также по отработке плана эвакуации детей. Из детей старшего возраста (10-15 лет) должны организовываться дружины юных пожарных (ДЮП). В своей деятельности ДЮП руководствуется “Положением о дружинах юных пожарных”.</w:t>
      </w:r>
    </w:p>
    <w:p w:rsidR="001070A6" w:rsidRDefault="001070A6"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p>
    <w:p w:rsidR="00533A80" w:rsidRDefault="00533A80"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p>
    <w:p w:rsidR="008238F0" w:rsidRPr="008238F0" w:rsidRDefault="008238F0"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r w:rsidRPr="008238F0">
        <w:rPr>
          <w:rFonts w:ascii="Times New Roman" w:eastAsia="Times New Roman" w:hAnsi="Times New Roman" w:cs="Times New Roman"/>
          <w:b/>
          <w:bCs/>
          <w:color w:val="000000"/>
          <w:bdr w:val="none" w:sz="0" w:space="0" w:color="auto" w:frame="1"/>
          <w:lang w:eastAsia="ru-RU"/>
        </w:rPr>
        <w:lastRenderedPageBreak/>
        <w:t>2. СОДЕРЖАНИЕ ТЕРРИТОРИЙ И ПОМЕЩЕНИЙ</w:t>
      </w:r>
    </w:p>
    <w:p w:rsidR="008238F0" w:rsidRPr="00D63CA2" w:rsidRDefault="008238F0" w:rsidP="008238F0">
      <w:pPr>
        <w:spacing w:after="0" w:line="300" w:lineRule="atLeast"/>
        <w:ind w:left="-567" w:right="-143"/>
        <w:textAlignment w:val="baseline"/>
        <w:rPr>
          <w:rFonts w:ascii="Times New Roman" w:eastAsia="Times New Roman" w:hAnsi="Times New Roman" w:cs="Times New Roman"/>
          <w:b/>
          <w:bCs/>
          <w:color w:val="FF0000"/>
          <w:bdr w:val="none" w:sz="0" w:space="0" w:color="auto" w:frame="1"/>
          <w:shd w:val="clear" w:color="auto" w:fill="FFFFFF"/>
          <w:lang w:eastAsia="ru-RU"/>
        </w:rPr>
      </w:pPr>
    </w:p>
    <w:p w:rsidR="008238F0" w:rsidRPr="00533A80" w:rsidRDefault="008238F0" w:rsidP="008238F0">
      <w:pPr>
        <w:spacing w:after="150" w:line="300" w:lineRule="atLeast"/>
        <w:ind w:left="-567" w:right="-143"/>
        <w:textAlignment w:val="baseline"/>
        <w:rPr>
          <w:rFonts w:ascii="Times New Roman" w:eastAsia="Times New Roman" w:hAnsi="Times New Roman" w:cs="Times New Roman"/>
          <w:b/>
          <w:bCs/>
          <w:bdr w:val="none" w:sz="0" w:space="0" w:color="auto" w:frame="1"/>
          <w:shd w:val="clear" w:color="auto" w:fill="FFFFFF"/>
          <w:lang w:eastAsia="ru-RU"/>
        </w:rPr>
      </w:pPr>
      <w:r w:rsidRPr="00533A80">
        <w:rPr>
          <w:rFonts w:ascii="Times New Roman" w:eastAsia="Times New Roman" w:hAnsi="Times New Roman" w:cs="Times New Roman"/>
          <w:b/>
          <w:bCs/>
          <w:bdr w:val="none" w:sz="0" w:space="0" w:color="auto" w:frame="1"/>
          <w:shd w:val="clear" w:color="auto" w:fill="FFFFFF"/>
          <w:lang w:eastAsia="ru-RU"/>
        </w:rPr>
        <w:t>Территория детских, оздоровительных учреждений должна иметь ограждение. Хозяйственная зона детского учреждения должна иметь дополнительный самостоятельный въезд. Дороги располагают так, чтобы обеспечить возможность кругового объезда зданий в случае пожара. Дороги должны иметь твердое покрытие шириной не менее 4 м, их следует содержать всегда в исправном состоянии и освещать в вечернее и ночное время.</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На путях движения автотранспорта к лагерю при въезде с основной магистрали, а также при каждом последующем повороте или разветвлении дороги должен быть установлен указатель с наименованием детского учреждения и расстоянием до него.</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 xml:space="preserve">Территория загородного детского, оздоровительного учреждения при его расположении в массиве хвойного леса должна быть очищена от сучьев, валежника и хвои на расстоянии не менее </w:t>
      </w:r>
      <w:r w:rsidR="00D63CA2">
        <w:rPr>
          <w:rFonts w:ascii="Times New Roman" w:eastAsia="Times New Roman" w:hAnsi="Times New Roman" w:cs="Times New Roman"/>
          <w:b/>
          <w:bCs/>
          <w:color w:val="000000"/>
          <w:bdr w:val="none" w:sz="0" w:space="0" w:color="auto" w:frame="1"/>
          <w:shd w:val="clear" w:color="auto" w:fill="FFFFFF"/>
          <w:lang w:eastAsia="ru-RU"/>
        </w:rPr>
        <w:t>5</w:t>
      </w:r>
      <w:r w:rsidRPr="008238F0">
        <w:rPr>
          <w:rFonts w:ascii="Times New Roman" w:eastAsia="Times New Roman" w:hAnsi="Times New Roman" w:cs="Times New Roman"/>
          <w:b/>
          <w:bCs/>
          <w:color w:val="000000"/>
          <w:bdr w:val="none" w:sz="0" w:space="0" w:color="auto" w:frame="1"/>
          <w:shd w:val="clear" w:color="auto" w:fill="FFFFFF"/>
          <w:lang w:eastAsia="ru-RU"/>
        </w:rPr>
        <w:t>0 м</w:t>
      </w:r>
      <w:r w:rsidR="00D63CA2">
        <w:rPr>
          <w:rFonts w:ascii="Times New Roman" w:eastAsia="Times New Roman" w:hAnsi="Times New Roman" w:cs="Times New Roman"/>
          <w:b/>
          <w:bCs/>
          <w:color w:val="000000"/>
          <w:bdr w:val="none" w:sz="0" w:space="0" w:color="auto" w:frame="1"/>
          <w:shd w:val="clear" w:color="auto" w:fill="FFFFFF"/>
          <w:lang w:eastAsia="ru-RU"/>
        </w:rPr>
        <w:t>етров</w:t>
      </w:r>
      <w:r w:rsidRPr="008238F0">
        <w:rPr>
          <w:rFonts w:ascii="Times New Roman" w:eastAsia="Times New Roman" w:hAnsi="Times New Roman" w:cs="Times New Roman"/>
          <w:b/>
          <w:bCs/>
          <w:color w:val="000000"/>
          <w:bdr w:val="none" w:sz="0" w:space="0" w:color="auto" w:frame="1"/>
          <w:shd w:val="clear" w:color="auto" w:fill="FFFFFF"/>
          <w:lang w:eastAsia="ru-RU"/>
        </w:rPr>
        <w:t xml:space="preserve"> от ограждения или границы учреждения. Весь сгораемый мусор и отходы необходимо систематически вывозить, сжигание его на территории лагеря строго запрещено. При расположении учреждения по периметру необходимо предусматривать защитную минерализованную полосу шириной не менее 5 м.</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Противопожарные разрывы между зданиями, подъезды и проезды нельзя использовать для складирования материалов, оборудования и стоянки автомобилей.</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Проезды и подъезды к зданиям, сооружениям, пожарным гидрантам, искусственным и естественным водоисточникам, а также подступы к зданиям, стационарным пожарным лестницам и первичным средствам пожаротушения, всегда должны быть свободными.</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Чердачные помещения должны закрываться на замок, ключи храниться в доступном месте. Складирование материалов в чердачных помещениях запрещается.</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Оздоровительные лагеря должны быть обеспечены запасами воды. Противопожарное водоснабжении может осуществляться путем использования естественных и искусственных водоемов и водопровода. При наличии на территории учреждения или вблизи него (в радиусе не более 200 м) естественных водоисточников (прудов, озер, рек) к ним должны быть устроены подъезды с твердым покрытием шириной не менее 3,5 м и площадки (пирсы) не менее 12 x 12 м., для установки расчетного количества пожарных автомобилей, но не менее двух.</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Водонапорные башни должны быть приспособлены для отбора воды пожарной техникой в любое время года. Использование пожарного объема воды для хозяйственных или производственных нужд запрещается.</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У мест расположения пожарных гидрантов и водоемов (водоисточников), а также по направлению движения к ним должны быть установлены соответствующие указатели типового образца (объемные со светильником или плоские, выполненные с использованием флюоресцентных или светоотражающих покрытий).</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Кроме того, оздоровительные лагеря должны быть обеспечены первичными средствами пожаротушения: огнетушителями, емкостями с водой, ящиками с песком и совками, щитами с набором пожарного инвентаря. Средства тушения пожара необходимо содержать в исправности, подступы к ним не загромождать.</w:t>
      </w:r>
    </w:p>
    <w:p w:rsidR="008238F0" w:rsidRPr="00533A80" w:rsidRDefault="008238F0" w:rsidP="008238F0">
      <w:pPr>
        <w:spacing w:after="150" w:line="300" w:lineRule="atLeast"/>
        <w:ind w:left="-567" w:right="-143"/>
        <w:textAlignment w:val="baseline"/>
        <w:rPr>
          <w:rFonts w:ascii="Times New Roman" w:eastAsia="Times New Roman" w:hAnsi="Times New Roman" w:cs="Times New Roman"/>
          <w:b/>
          <w:bCs/>
          <w:color w:val="000000"/>
          <w:sz w:val="24"/>
          <w:szCs w:val="24"/>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 xml:space="preserve">Здания оздоровительных лагерей по возможности должны быть несгораемыми, а деревянные здания - высотой не более одного этажа. В двухэтажных зданиях спальных корпусов и детских дач дети младшего возраста должны размещаться на первом этаже. Размещение детей независимо от их возраста в палатках (в том числе временно) запрещается. Запрещается размещать детей в зданиях с легкогорючими кровлями (из соломы, стружки, щепы и т. п.), а также в мансардных помещениях. </w:t>
      </w:r>
      <w:r w:rsidRPr="00533A80">
        <w:rPr>
          <w:rFonts w:ascii="Times New Roman" w:eastAsia="Times New Roman" w:hAnsi="Times New Roman" w:cs="Times New Roman"/>
          <w:b/>
          <w:bCs/>
          <w:sz w:val="24"/>
          <w:szCs w:val="24"/>
          <w:bdr w:val="none" w:sz="0" w:space="0" w:color="auto" w:frame="1"/>
          <w:shd w:val="clear" w:color="auto" w:fill="FFFFFF"/>
          <w:lang w:eastAsia="ru-RU"/>
        </w:rPr>
        <w:t xml:space="preserve">Допускаются спальные корпуса сгораемой конструкции предельной вместимостью не больше 50 мест. При этом они должны иметь несгораемую кровлю, </w:t>
      </w:r>
      <w:r w:rsidR="00533A80" w:rsidRPr="00533A80">
        <w:rPr>
          <w:rFonts w:ascii="Times New Roman" w:hAnsi="Times New Roman" w:cs="Times New Roman"/>
          <w:b/>
          <w:sz w:val="24"/>
          <w:szCs w:val="24"/>
        </w:rPr>
        <w:t xml:space="preserve">стены с внутренней </w:t>
      </w:r>
      <w:r w:rsidR="00533A80" w:rsidRPr="00533A80">
        <w:rPr>
          <w:rFonts w:ascii="Times New Roman" w:hAnsi="Times New Roman" w:cs="Times New Roman"/>
          <w:b/>
          <w:sz w:val="24"/>
          <w:szCs w:val="24"/>
        </w:rPr>
        <w:lastRenderedPageBreak/>
        <w:t>стороны, перегородки и перекрытия зданий, должны иметь класс пожарной опасности не ниже К0 (15).</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Запрещается размещать детей в сгораемых зданиях, стены и потолки которых окрашены масляной краской или оклеены обоями.</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Для отделки потолков и внутренних поверхностей стен нельзя применять бумажно-слоистые пластики, синтетические листовые материалы и пленки, так как они являются горючими материалами и при горении выделяют токсичные вещества.</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Спальные помещения оздоровительных лагерей следует делить на изолированные группы по 40 мест в соответствии с численностью отряда. Каждый отряд должен иметь отдельный выход наружу. Количество эвакуационных выходов из зданий с пребыванием детей должно быть не менее двух, при этом ширина дверного проема не менее 1 метра, высота - не менее 2-х метров. В дверях на путях эвакуации, не должно быть порогов.</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Все двери эвакуационных выходов должны открываться по направлению выхода из здания. В период нахождения детей в зданиях двери эвакуационных выходов допускается запирать только изнутри с помощью легкооткрывающихся запоров-задвижек, крючков.</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Категорически запрещается забивать наглухо двери запасных выходов.</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Запрещается возводить какие-либо перегородки на путях эвакуации, а также устраивать в габаритах лестничных клеток различного рода кладовые и хранить под лестницами горючие и легко воспламеняющиеся материалы.</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Недопустимо устанавливать металлические решетки и жалюзи на окнах помещений, где размещаются дети.</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В спальных помещениях кровати устанавливают с соблюдением соответствующих проходов. Не допускается устанавливать их против основного выхода и загромождать запасной выход. Проход между короткими сторонами кроватей должен быть не менее 0,8 м. в неотапливаемых и 1 м. в отапливаемых зданиях. Проход между длинными сторонами кроватей должен быть не менее 0,4 м. Такие же размеры проходов следует соблюдать между спинками и ограждающими конструкциями при установке кроватей изголовьями друг к другу с разрывом в 0,2 м.</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Ширина коридоров в спальных корпусах и павильонах должна быть не менее 1,8 м., а в остальных зданиях и сооружениях при длине коридоров до 10 м. – не менее 1,25 м., при длине коридора более 10 м. –не менее 1,5 м.</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Проживание обслуживающего персонала допускается только в тех помещениях, которые отделены от остальной части здания противопожарными стенами или несгораемой стеной без проемов. Из помещения используемого под жилье должен быть самостоятельный выход наружу.</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Не допускается устройство кухонь и прачечных в деревянных зданиях, занятых детьми; прачечные и кухни следует размещать в обособленных строениях, возможно объединение столовой и кухни в одном здании.</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Противопожарные разрывы между зданиями и сооружениями не разрешается использовать под складирование материала, оборудования и тары, для стоянки транспорта и строительства (установке) зданий сооружений.</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Все здания находящиеся на территории пионерского лагеря должны – быть оборудованы молниезащитой.</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Деревянные конструкции чердаков, драпировки и шторы в актовых залах должны быть обработаны огнезащитным составом.</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Для вызова пожарный охраны оздоровительные лагеря должны быть обеспечены внешней телефонной связью.</w:t>
      </w:r>
    </w:p>
    <w:p w:rsidR="008238F0" w:rsidRPr="008238F0" w:rsidRDefault="008238F0"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lang w:eastAsia="ru-RU"/>
        </w:rPr>
        <w:lastRenderedPageBreak/>
        <w:t>3. ОТОПЛЕНИЕ</w:t>
      </w:r>
    </w:p>
    <w:p w:rsid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Здания в лагерях подразделяются на отапливаемые и неотапливаемые. В качестве основного типа принимаются неотапливаемые здания, в связи с этим все имеющиеся отопительные приборы в помещениях, занятых детьми, должны, быть опломбированы, а топки печей заложены кирпичами.</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Теплоснабжение зданий следует предусматривать от централизованных или местных котельных, размещенных в отдельно стоящих зданиях несгораемой конструкции. Устройство встроенных или пристроенных к корпусам котельных не допускается.</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Нагревательные приборы и трубопроводы водяного отопления должны отстоять от сгораемых конструкций здания и оборудования не менее чем на 10 см.</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Нельзя поручать уход и надзор, за котельными установками людям, не имеющим соответствующей квалификации, а также оставлять котельные во время топки без присмотра.</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В кухнях-столовых, прачечных, помещениях сторожа и медицинского персонала печи должны быть исправными и отвечать требованиям пожарной безопасности.</w:t>
      </w:r>
    </w:p>
    <w:p w:rsid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Топить печи следует, поручать только определенным лицам (истопникам, сторожу). Топить неисправные печи не разрешается. Ремонт печей должны осуществлять организации или лица имеющие лицензию Государственного пожарного надзора.</w:t>
      </w:r>
    </w:p>
    <w:p w:rsidR="008238F0" w:rsidRDefault="008238F0"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r w:rsidRPr="008238F0">
        <w:rPr>
          <w:rFonts w:ascii="Times New Roman" w:eastAsia="Times New Roman" w:hAnsi="Times New Roman" w:cs="Times New Roman"/>
          <w:b/>
          <w:bCs/>
          <w:color w:val="000000"/>
          <w:bdr w:val="none" w:sz="0" w:space="0" w:color="auto" w:frame="1"/>
          <w:lang w:eastAsia="ru-RU"/>
        </w:rPr>
        <w:t>4. ЭЛЕКТРИЧЕСКИЕ СЕТИ И ЭЛЕКТРООБОРУДОВАНИЕ.</w:t>
      </w:r>
    </w:p>
    <w:p w:rsidR="008238F0" w:rsidRPr="008238F0" w:rsidRDefault="008238F0"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shd w:val="clear" w:color="auto" w:fill="FFFFFF"/>
          <w:lang w:eastAsia="ru-RU"/>
        </w:rPr>
      </w:pP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Освещение в зданиях оздоровительных лагерей, летних дач допускается только электрическое. Техническое состояние электрических сетей и электрооборудования должно обеспечивать их пожароопасную эксплуатацию и соответствовать требованиям действующих "Правил устройства электроустановок" (ПУЭ), "Правил технической эксплуатации электроустановок потребителей" и "Правил техники безопасности при эксплуатации электроустановок потребителей" (ПТЭ и ПТБ) и других нормативных документов.</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Категорически запрещается монтаж осветительной электропроводки в лагерных корпусах проводами (АППВ, ППВ, АПН, АППВС, ППВС) по деревянному основанию.</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 xml:space="preserve">За содержание в исправном состоянии электрооборудования, электроосветительных приборов и сетей приказом руководителя учреждения должно быть назначено ответственное лицо. Повседневный надзор за всем электрохозяйством должен осуществляться </w:t>
      </w:r>
      <w:r>
        <w:rPr>
          <w:rFonts w:ascii="Times New Roman" w:eastAsia="Times New Roman" w:hAnsi="Times New Roman" w:cs="Times New Roman"/>
          <w:b/>
          <w:bCs/>
          <w:color w:val="000000"/>
          <w:bdr w:val="none" w:sz="0" w:space="0" w:color="auto" w:frame="1"/>
          <w:shd w:val="clear" w:color="auto" w:fill="FFFFFF"/>
          <w:lang w:eastAsia="ru-RU"/>
        </w:rPr>
        <w:t xml:space="preserve">квалифицированными </w:t>
      </w:r>
      <w:r w:rsidRPr="008238F0">
        <w:rPr>
          <w:rFonts w:ascii="Times New Roman" w:eastAsia="Times New Roman" w:hAnsi="Times New Roman" w:cs="Times New Roman"/>
          <w:b/>
          <w:bCs/>
          <w:color w:val="000000"/>
          <w:bdr w:val="none" w:sz="0" w:space="0" w:color="auto" w:frame="1"/>
          <w:shd w:val="clear" w:color="auto" w:fill="FFFFFF"/>
          <w:lang w:eastAsia="ru-RU"/>
        </w:rPr>
        <w:t>электриками. Только ими и с ведома ответственного лица допускается подключение новых потребителей электрического тока; проведение монтажа, ремонт электросетей и оборудования.</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Все электрические сети и оборудование не реже одного раза в год и, как травило, перед началом летнего периода должны тщательно проверяться квалифицированными специалистами—электриками. Проверяется исправность защитных средств, предохранителей, заземления, проходов и ограждений, состояние изоляции, аварийного освещения, молниезащиты. Результаты проверок и осмотров оформляются специальными актами. За устранение выявленных неисправностей ответственность несет руководитель учреждения.</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Во всех помещениях спальных корпусов и детских дач, клубах, зрительных залах, местах кинопоказа, в помещениях мастерских творческих кружков, кроме кухонь, кладовых, туалетных и других подсобных помещений, должна быть скрытая электрическая проводка.</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Для обеспечения безопасного выхода детей и персонала необходимо на путях эвакуации предусмотреть аварийное электрическое освещение в клубах, столовых, спальных корпусах, помещениях кинопоказа. Выходы должны быть отмечены световыми указателями, присоединенными сети аварийного освещения.</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lastRenderedPageBreak/>
        <w:t>Светильники аварийного освещения должны присоединяться к независимому источнику питания. При отсутствии независимого второго ввода разрешается применение аккумуляторных батарей, при автоматическом переключении на них в аварийном режиме.</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При перебоях в электроснабжении и в случае аварии или повреждения электрической линии в качестве источника освещения разрешается применять только электрические фонари, находящиеся у дежурного обслуживающего персонала, место хранения которых указывается в плане пожарной защиты. Использовать, керосиновые лампы и свечи категорически запрещается.</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Электрораспределительные щитки с предохранителями должны располагаться в нишах несгораемых стен, а при установке на поверхности стен – заключатся в металлические шкафчики. Места установки эл. щитов на деревянных стенах и перегородках необходимо защитить от возгорания, а панель эл. щитов следует располагать не ближе 10 см. от стены. К месту установки эл. щитов должен быть всегда свободный доступ. На полу под ними нельзя размещать сгораемые материалы и предметы.</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Особый контроль должен быть установлен за электронагревательными приборами. В спальных помещениях, игровых комнатах, коридорах и других помещениях, где могут находиться дети, пользоваться этими приборами запрещается, а также не допускается их применение в складских помещениях, кладовых и. т. п.</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Запрещено пользоваться электроутюгами, электроплитками, электрочайниками и другими электронагревательными приборами, не имеющими устройств тепловой защиты, без подставок из негорючих теплоизоляционных материалов, исключающих опасность возникновения пожара.</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Электроутюгами дети могут пользоваться в специально отведенных помещениях: гладильных комнатах, и только под наблюдением взрослых.</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Все электроприборы подключаются в сеть только с помощью исправных штепсельных соединений. Штепсельные розетки, расположенные в спальных комнатах на время пребывания детей должны быть сняты или обесточены.</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Утюги в гладильных комнатах обеспечивают несгораемыми подставками. Нельзя оставлять их включенными в сеть без присмотра, а также ставить на деревянные полы, столы, подоконники и вблизи сгораемых предметов.</w:t>
      </w:r>
    </w:p>
    <w:p w:rsid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Электролампочки недопускается обертывать бумагой, тканью и другими горючими материалами. В спальных помещениях, игровых комнатах, различных мастерских, складских помещениях должны применяться светильники защищенного типа (пампа и патрон заключаются в стеклянный герметичный колпак) или люминесцентные лампы.</w:t>
      </w:r>
    </w:p>
    <w:p w:rsidR="00533A80" w:rsidRDefault="00533A8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p>
    <w:p w:rsidR="008238F0" w:rsidRPr="008238F0" w:rsidRDefault="008238F0"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lang w:eastAsia="ru-RU"/>
        </w:rPr>
        <w:t>5. ПОЖАРНАЯ СИГНАЛИЗАЦИЯ</w:t>
      </w:r>
    </w:p>
    <w:p w:rsidR="00533A80" w:rsidRDefault="00533A8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Для своевременного обнаружения пожара и автоматического оповещения о месте его возникновения применяется пожарная (охранно-пожарная) сигнализация.. В соответствии с существующи</w:t>
      </w:r>
      <w:r w:rsidRPr="008238F0">
        <w:rPr>
          <w:rFonts w:ascii="Times New Roman" w:eastAsia="Times New Roman" w:hAnsi="Times New Roman" w:cs="Times New Roman"/>
          <w:b/>
          <w:bCs/>
          <w:color w:val="000000"/>
          <w:bdr w:val="none" w:sz="0" w:space="0" w:color="auto" w:frame="1"/>
          <w:shd w:val="clear" w:color="auto" w:fill="FFFFFF"/>
          <w:lang w:eastAsia="ru-RU"/>
        </w:rPr>
        <w:softHyphen/>
        <w:t>ми нормативными документами должны оборудоваться автоматической пожарной сигнализацией и системами оповещения людей при пожаре спальные комнаты, палаты в медпунктах, и изоляторах, в клубах— зрительный зал, эстрада, киноаппаратная, библиотека и подсобные помещения, помещения кружков детского творчества, в столовых— обеденные залы, кладовые сухих продуктов, помещения для контор и персонала, гардеробные; складские и хозяйственные постройки на территории учреждений.</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При этом рекомендуется помещения, где размещаются дети, оборудовать дымовыми пожарными извещателями, а остальные помещения - извещателями, реагирующими на тепло и дым.</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lastRenderedPageBreak/>
        <w:t>Регламентные работы по техническому обслуживанию и планово - предупредительному ремонту (ТО и ППР) автоматических установок пожарной сигнализации и пожаротушения, систем противодымной защиты, оповещения людей о пожаре и управления эвакуацией должны осуществляться в соответствии с годовым планом - графиком, составляемым с учетом технической документации заводов - изготовителей и сроками проведения ремонтных работ. Монтаж, техническое обслуживание и планово - предупредительный ремонт должны выполняться специально обученным обслуживающим персоналом или специализированной организацией, имеющей лицензию, по договору.</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В период выполнения работ по ТО или ремонту, связанных с отключением установки (отдельных линий, извещателей), руководитель предприятия обязан принять необходимые меры по защите от пожаров зданий, сооружений, помещений, технологического оборудования.</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В помещении диспетчерского пункта (пожарного поста) должна быть вывешена инструкция о порядке действий оперативного (дежурного) персонала при получении сигналов о пожаре и неисправности установок (систем) пожарной автоматики. Диспетчерский пункт (пожарный пост) должен быть обеспечен телефонной связью и исправными электрическими фонарями (не менее 3 шт.).</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Установки пожарной автоматики должны находиться в исправном состоянии и постоянной готовности, соответствовать проектной документации.</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Системы оповещения о пожаре должны обеспечивать в соответствии с планами эвакуации передачу сигналов оповещения одновременно по всему зданию (сооружению) или выборочно в отдельные его части (этажи, секции и т. п.).</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Порядок использования систем оповещения должен быть определен в инструкциях по их эксплуатации и в планах эвакуации с указанием лиц, которые имеют право приводить системы в действие.</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В зданиях, где не требуются технические средства оповещения людей о пожаре, руководитель объекта должен определить порядок оповещения людей о пожаре и назначить ответственных за это лиц.</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Оповещатели (громкоговорители) должны быть без регулятора громкости и подключены к сети без разъемных устройств.</w:t>
      </w:r>
    </w:p>
    <w:p w:rsid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При обеспечении надежности для передачи текстов оповещения и управления эвакуацией допускается использовать внутренние радиотрансляционные сети и другие сети вещания, имеющиеся на объекте.</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p>
    <w:p w:rsidR="008238F0" w:rsidRPr="008238F0" w:rsidRDefault="008238F0"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lang w:eastAsia="ru-RU"/>
        </w:rPr>
        <w:t>6. ПРОВЕДЕНИЕ МАССОВЫХ МЕРОПРИЯТИЙ</w:t>
      </w:r>
    </w:p>
    <w:p w:rsid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Ответственными лицами за соблюдение правил пожарной безопасности при проведении массовых мероприятий, являются начальники оздоровительных лагерей.</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Перед началом мероприятия они должны тщательно осмотреть все помещения, выходы, лично убедиться в полной готовности их в противопожарном отношении, к обеспеченности помещений первичными средствами пожаротушения.</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Массовые мероприятия разрешается проводить в помещениях имеющих не менее 2-х выходов наружу. Двери во время проведения мероприятий запрещается закрывать на замки или труднооткрывающиеся запоры, а также закрывать окна ставнями и решетками. У каждой двери должен находиться кто-нибудь из персонала.</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lastRenderedPageBreak/>
        <w:t>Демонстрирование кинофильмов допускается на открытых площадках и в помещениях при наличии специальных киноаппаратных. В этих помещениях должны соблюдаться все требования, изложенные в “Правилах пожарной безопасности для киноустановок”. К демонстрации фильмов допускаются лица, имеющие удостоверение киномеханика и талон по технике пожарной безопасности.</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Количество зрителей в помещениях, предназначенных для проведения массовых мероприятий, устанавливается из расчета 0,75 кв. м. на одного человека. Заполнение помещений людьми сверх установленной нормы не допускается.</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Начальник оздоровительного лагеря должен выполнять основное правило: - ни при каких обстоятельствах не проводить массовые мероприятия в тех зданиях и помещениях, которые хотя бы частично не отвечают всем требованиям противопожарных правил.</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Во время спектаклей и других массовых мероприятий не разрешается устраивать световые эффекты с применением химических и других веществ, могущих вызвать загорание. Недопустимо проведение массовых мероприятий с факелами, различного рода фейверками, световыми эффектами с применением легковоспламеняющихся и горючих веществ.</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При проведении праздников "пионерского костра" площадку необходимо располагать вне территории детского оздоровительного учреждения на расстоянии не ближе 100 м от зданий и сооружений из расчета 0,3 - 0,4 кв. м. на одного человека. Кроме того, место для костра следует выбирать на расстоянии не менее 50 м. от опушки хвойного и 25 м. лиственного леса на открытой поляне. Не допускается использовать для этой цели площади с торфянистыми почвами. Место для разведения костра должно окольцовываться минерализованной полосой шириной не менее 2,5 м и обеспечиваться первичными средствами пожаротушения.</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Проведение праздника "пионерского костра" в период жаркого засушливого лета не допускается. При разведении костра дети должны располагаться не ближе 5 м. от него. Применять легко воспламеняющиеся и горючие жидкости для разжигания костра категорически запрещается.</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После проведения праздника под контролем ответственных лиц должно быть обеспечено полное сгорание заготовленного хвороста и дров. Место костра нужно залить водой и убедиться в отсутствии тления и горения.</w:t>
      </w:r>
    </w:p>
    <w:p w:rsid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Во время проведения массовых мероприятий с детьми должны неотлучно находиться воспитатель или руководитель. Для дежурства следует привлекать членов ДПД, также ДЮП, старших школьников.</w:t>
      </w:r>
    </w:p>
    <w:p w:rsidR="001070A6" w:rsidRDefault="001070A6"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p>
    <w:p w:rsidR="008238F0" w:rsidRPr="008238F0" w:rsidRDefault="008238F0"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lang w:eastAsia="ru-RU"/>
        </w:rPr>
        <w:t>7. ДЕЙСТВИЯ В СЛУЧАЕ ПОЖАРА</w:t>
      </w:r>
    </w:p>
    <w:p w:rsid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Первоочередной обязанностью каждого работника оздоровительного лагеря в случае пожара является спасение жизни детей. Началь</w:t>
      </w:r>
      <w:r w:rsidRPr="008238F0">
        <w:rPr>
          <w:rFonts w:ascii="Times New Roman" w:eastAsia="Times New Roman" w:hAnsi="Times New Roman" w:cs="Times New Roman"/>
          <w:b/>
          <w:bCs/>
          <w:color w:val="000000"/>
          <w:bdr w:val="none" w:sz="0" w:space="0" w:color="auto" w:frame="1"/>
          <w:shd w:val="clear" w:color="auto" w:fill="FFFFFF"/>
          <w:lang w:eastAsia="ru-RU"/>
        </w:rPr>
        <w:softHyphen/>
        <w:t>ник оздоровительного лагеря, педагоги-воспитатели и обслуживающий персонал в случае возникновения пожара обязаны:</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а) немедленно сообщить о пожаре в ближайшую пожарную часть по телефону, дать сигнал тревоги для местной добровольной пожарной дружины;</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б) принять все зависящие от них меры к эвакуации детей из помещений. Дети младшего возраста эвакуируются в первую очередь. Эвакуацию нужно начать из помещений, которым угрожает опасность распространения пожара;</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в) направить эвакуированных детей в безопасное место. После эвакуации необходимо убедиться, все ли дети выведены из горящего помещения или здания, обязательно проверить наличный состав по списку;</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lastRenderedPageBreak/>
        <w:t>г) одновременно немедленно приступать к тушению пожара своими силами, имеющимися в учреждении средствами пожаротушения;</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д.) для встречи вызванной пожарной части или дружины необходимо выделить лицо из персонала лагеря, которое должно четко проинформировать начальника прибывшей части о том, все ли дети эвакуированы из горящего или задымленного здания и в каких помещениях еще остались люди.</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В оздоровительных лагерях должно быть организовано дежурство в ночное время. Дежурный персонал обязан инструктироваться перед заступлением на дежурство о мерах пожарной безопасности и обеспечиваться исправными ручными электрофонарями и мегафонами.</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Территория учреждения в ночное время должна периодически (не менее 1 раза в 2 часа) осматриваться дежурным персоналом.</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В летний пожароопасный период приказом руководителя учреждения должно устанавливаться усиленное дежурство.</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При возникновении пожара обслуживающий персонал или дежурный обязан сообщить руководителю тушения пожара о наличии и местах хранения ядовитых и взрывчатых веществ, а также установок, не подлежащих отключению по специальным требованиям, для чего должен иметь списки с указанием количества этих веществ и числа установок для каждого помещения.</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________________</w:t>
      </w:r>
    </w:p>
    <w:p w:rsidR="008238F0" w:rsidRPr="008238F0" w:rsidRDefault="008238F0" w:rsidP="008238F0">
      <w:pPr>
        <w:spacing w:after="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lang w:eastAsia="ru-RU"/>
        </w:rPr>
        <w:t>Примечание.</w:t>
      </w:r>
      <w:r w:rsidRPr="008238F0">
        <w:rPr>
          <w:rFonts w:ascii="Times New Roman" w:eastAsia="Times New Roman" w:hAnsi="Times New Roman" w:cs="Times New Roman"/>
          <w:b/>
          <w:bCs/>
          <w:color w:val="000000"/>
          <w:bdr w:val="none" w:sz="0" w:space="0" w:color="auto" w:frame="1"/>
          <w:shd w:val="clear" w:color="auto" w:fill="FFFFFF"/>
          <w:lang w:eastAsia="ru-RU"/>
        </w:rPr>
        <w:t> До начала тушения пожара необходимо воздержаться от открытия окон и дверей, а также разбивания стекол. Покидая помещение или здание, необходимо закрыть за собой все двери и окна, так как приток свежего воздуха способствует быстрому распространению огня.</w:t>
      </w:r>
    </w:p>
    <w:p w:rsidR="008238F0" w:rsidRDefault="008238F0"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p>
    <w:p w:rsidR="008238F0" w:rsidRDefault="008238F0"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lang w:eastAsia="ru-RU"/>
        </w:rPr>
      </w:pPr>
      <w:r w:rsidRPr="008238F0">
        <w:rPr>
          <w:rFonts w:ascii="Times New Roman" w:eastAsia="Times New Roman" w:hAnsi="Times New Roman" w:cs="Times New Roman"/>
          <w:b/>
          <w:bCs/>
          <w:color w:val="000000"/>
          <w:bdr w:val="none" w:sz="0" w:space="0" w:color="auto" w:frame="1"/>
          <w:lang w:eastAsia="ru-RU"/>
        </w:rPr>
        <w:t>8. СРЕДСТВА ПОЖАРОТУШЕНИЯ</w:t>
      </w:r>
    </w:p>
    <w:p w:rsidR="008238F0" w:rsidRPr="008238F0" w:rsidRDefault="008238F0" w:rsidP="008238F0">
      <w:pPr>
        <w:spacing w:after="0" w:line="300" w:lineRule="atLeast"/>
        <w:ind w:left="-567" w:right="-143"/>
        <w:jc w:val="center"/>
        <w:textAlignment w:val="baseline"/>
        <w:rPr>
          <w:rFonts w:ascii="Times New Roman" w:eastAsia="Times New Roman" w:hAnsi="Times New Roman" w:cs="Times New Roman"/>
          <w:b/>
          <w:bCs/>
          <w:color w:val="000000"/>
          <w:bdr w:val="none" w:sz="0" w:space="0" w:color="auto" w:frame="1"/>
          <w:shd w:val="clear" w:color="auto" w:fill="FFFFFF"/>
          <w:lang w:eastAsia="ru-RU"/>
        </w:rPr>
      </w:pP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Весь пожарный инвентарь и оборудование (огнетушители, бочки с водой, ящики с песком и лопатами, пожарные краны и пр.), должны содержаться в исправном состоянии. Пожарная техника должна применяться только для борьбы с пожарами. Использование пожарной техники для хозяйственных нужд или выполнения производственных задач запрещается.</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Для размещения огнетушителей на объектах должны устанавливаться специальные пожарные щиты, стенды, шкафы.</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Стенды и пожарные щиты следует устанавливать на территории или в помещениях на видных и легкодоступных местах, по возможности ближе к выходам из помещений, в местах возможного возникновения загорания.</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Огнетушители допускается использовать для тушения только тех классов пожаров, которые указаны в инструкции предприятия-изготовителя.</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Ручные огнетушители должны размещаться путем:</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навески на вертикальные конструкции на высоте не более 1,5 м от уровня пола до нижнего торца огнетушителя и на расстоянии от двери, достаточном для ее полного открывания;</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установки в пожарные шкафы совместно с пожарными кранами, в специальные тумбы или на пожарные щиты и стенды.</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Размещенные в учреждении огнетушители должны быть заряжены, исправны и готовы к действию.</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 xml:space="preserve">Огнетушители, размещенные вне помещений или в неотапливаемых помещениях и не предназначенные для эксплуатации при отрицательных температурах, следует убирать в отапливаемые помещения на холодный период (при +5° С). В таких случаях на пожарных щитах и </w:t>
      </w:r>
      <w:r w:rsidRPr="008238F0">
        <w:rPr>
          <w:rFonts w:ascii="Times New Roman" w:eastAsia="Times New Roman" w:hAnsi="Times New Roman" w:cs="Times New Roman"/>
          <w:b/>
          <w:bCs/>
          <w:color w:val="000000"/>
          <w:bdr w:val="none" w:sz="0" w:space="0" w:color="auto" w:frame="1"/>
          <w:shd w:val="clear" w:color="auto" w:fill="FFFFFF"/>
          <w:lang w:eastAsia="ru-RU"/>
        </w:rPr>
        <w:lastRenderedPageBreak/>
        <w:t>стендах должна помещаться информация о месте расположения ближайшего отапливаемого помещения, где хранят огнетушители в течение указанного периода.</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Бочки для воды должны быть всегда заполненными.</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Песок перед заполнением ящика должен быть просеян и просушен. Ящики для песка должны иметь крышки.</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Асбестовое или войлочное полотно следует хранить в металлических футлярах с крышками, содержать в чистом состоянии, периодически (не реже одного раза в месяц) просушивать.</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Пожарный инвентарь должен размещаться на видных местах, иметь свободный и удобный доступ и не служить препятствием при эвакуации во время пожара.</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При наличии искусственных пожарных водоемов необходимо следить за уровнем воды в них и при обнаружении утечки воды немедленно принять меры к ее устранению и заполнению водоема.</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Для постоянного содержания в исправности водоисточников необходимо:</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периодически раз в год очищать водоемы (резервуары);</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следить за сохранностью и исправным состоянием водоразборных устройств;</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следить за наличием в водоемах расчетного количества воды и своевременно пополнять их водой.</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При отключении участков водопроводной сети или уменьшении напора, в сети ниже требуемого необходимо извещать об этом пожарную охрану.</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У гидрантов и водоемов (водоисточников), а также по направлению движения к ним должны быть установлены соответствующие указатели (объемные со светильником или плоские, выполненные с использованием светоотражающих покрытий). На них должны быть четко нанесены цифры, указывающие расстояние до водоисточника.</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Пожарные краны внутреннего противопожарного водопровода должны быть укомплектованы рукавами и стволами. Пожарный рукав должен быть присоединен к крану и стволу. Необходимо не реже одного раза в 6 месяцев производить перемотку льняных рукавов на новую складку.</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Детские оздоровительные учреждения, расположенные на расстоянии более 10 км от ближайшей пожарной части или в труднодоступных для проезда пожарных автомобилей местах, должны быть обеспечены пожарной мотопомпой или пожарным автомобилем. Для работы на пожарном автомобиле (мотопомпе) должны назначаться лица, прошедшие соответствующий курс подготовки. Дежурство должно осуществляться круглосуточно.</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Пожарные автомобили следует предусматривать, если:</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общая численность детей, размещенных в двух- и трехэтажных зданиях спальных корпусов, составляет 500 человек и более;</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общая численность детей, размещенных в двухэтажных зданиях спальных корпусов, составляет 200 человек и более и расположенных на расстоянии более 10 км от ближайшей пожарной части.</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Во всех других случаях детское загородное оздоровительное учреждение должно быть обеспечено пожарной мотопомпой.</w:t>
      </w:r>
    </w:p>
    <w:p w:rsid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При наличии противопожарного водопровода высокого давления, из которого тушение пожара возможно путем установки пожарной колонки на гидрант, пожарный автомобиль (мотопомпа) может не предусматриваться.</w:t>
      </w:r>
    </w:p>
    <w:p w:rsidR="00533A80" w:rsidRDefault="00533A8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p>
    <w:p w:rsidR="00533A80" w:rsidRDefault="00533A8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p>
    <w:p w:rsidR="008238F0" w:rsidRPr="008238F0" w:rsidRDefault="008238F0" w:rsidP="008238F0">
      <w:pPr>
        <w:pBdr>
          <w:bottom w:val="single" w:sz="6" w:space="5" w:color="808080"/>
        </w:pBdr>
        <w:spacing w:before="300" w:after="0" w:line="300" w:lineRule="atLeast"/>
        <w:ind w:left="-567" w:right="-143"/>
        <w:jc w:val="center"/>
        <w:textAlignment w:val="baseline"/>
        <w:outlineLvl w:val="0"/>
        <w:rPr>
          <w:rFonts w:ascii="Times New Roman" w:eastAsia="Times New Roman" w:hAnsi="Times New Roman" w:cs="Times New Roman"/>
          <w:color w:val="000000"/>
          <w:kern w:val="36"/>
          <w:sz w:val="28"/>
          <w:szCs w:val="28"/>
          <w:bdr w:val="none" w:sz="0" w:space="0" w:color="auto" w:frame="1"/>
          <w:shd w:val="clear" w:color="auto" w:fill="FFFFFF"/>
          <w:lang w:eastAsia="ru-RU"/>
        </w:rPr>
      </w:pPr>
      <w:r w:rsidRPr="008238F0">
        <w:rPr>
          <w:rFonts w:ascii="Times New Roman" w:eastAsia="Times New Roman" w:hAnsi="Times New Roman" w:cs="Times New Roman"/>
          <w:color w:val="000000"/>
          <w:kern w:val="36"/>
          <w:sz w:val="28"/>
          <w:szCs w:val="28"/>
          <w:bdr w:val="none" w:sz="0" w:space="0" w:color="auto" w:frame="1"/>
          <w:shd w:val="clear" w:color="auto" w:fill="FFFFFF"/>
          <w:lang w:eastAsia="ru-RU"/>
        </w:rPr>
        <w:lastRenderedPageBreak/>
        <w:t>Памятка по обращению с ручными огнетушителями</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Огнетушители, как правило, применяют в тех ситуациях, когда очаг пожара незначительный. Но в каждом случае необходимо ориентироваться исходя из обстановки.</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Огнетушители по виду огнетушащих средств подразделяются на жидкостные, пенные, углекислотные, аэрозольные (хладоновые), порошковые и комбинированные.</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Разберем принцип действия и область применения наиболее распространенных огнетушителей.</w:t>
      </w:r>
    </w:p>
    <w:p w:rsidR="008238F0" w:rsidRPr="008238F0" w:rsidRDefault="008238F0" w:rsidP="008238F0">
      <w:pPr>
        <w:spacing w:after="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u w:val="single"/>
          <w:bdr w:val="none" w:sz="0" w:space="0" w:color="auto" w:frame="1"/>
          <w:lang w:eastAsia="ru-RU"/>
        </w:rPr>
        <w:t>Огнетушитель воздушно-пенный ОВП-10</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Параметры: длина струи - 4 м, продолжительность действия 45 сек., масса огнетушителя - 13 кг., температурный режим эксплуатации - 3 - 50°С. Эффективность действия в 2,5 раза выше, чем у ОХП-10. Средний срок службы - 8 лет. При пожаре нужно:</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1. Поднести огнетушитель к очагу пожара.</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2. Выдернув чеку, взять в руки шланг с насадкой и направить в огонь.</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3. Нажать на спусковой рычаг (кнопку) и отпустить. Держать в строго вертикальном положении, не переворачивать.</w:t>
      </w:r>
    </w:p>
    <w:p w:rsidR="008238F0" w:rsidRPr="008238F0" w:rsidRDefault="008238F0" w:rsidP="008238F0">
      <w:pPr>
        <w:spacing w:after="150" w:line="300" w:lineRule="atLeast"/>
        <w:ind w:left="-567" w:right="-143"/>
        <w:jc w:val="center"/>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ОСОБЕННОСТИ И НЕДОСТАТКИ:</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1. Пенообразователь (комплект заряда) чувствителен к нефтепродуктам. Так при содержании в пенообразователе 1 % керосина, бензина и т. п. пенообразующие свойства теряются.</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2. Заряд обладает высокой коррозийной активностью.</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3. Нельзя применять для тушения электроустановок под напряжением.</w:t>
      </w:r>
    </w:p>
    <w:p w:rsidR="008238F0" w:rsidRDefault="008238F0" w:rsidP="008238F0">
      <w:pPr>
        <w:spacing w:after="0" w:line="300" w:lineRule="atLeast"/>
        <w:ind w:left="-567" w:right="-143"/>
        <w:textAlignment w:val="baseline"/>
        <w:rPr>
          <w:rFonts w:ascii="Times New Roman" w:eastAsia="Times New Roman" w:hAnsi="Times New Roman" w:cs="Times New Roman"/>
          <w:b/>
          <w:bCs/>
          <w:color w:val="000000"/>
          <w:u w:val="single"/>
          <w:bdr w:val="none" w:sz="0" w:space="0" w:color="auto" w:frame="1"/>
          <w:lang w:eastAsia="ru-RU"/>
        </w:rPr>
      </w:pPr>
      <w:r w:rsidRPr="008238F0">
        <w:rPr>
          <w:rFonts w:ascii="Times New Roman" w:eastAsia="Times New Roman" w:hAnsi="Times New Roman" w:cs="Times New Roman"/>
          <w:b/>
          <w:bCs/>
          <w:color w:val="000000"/>
          <w:u w:val="single"/>
          <w:bdr w:val="none" w:sz="0" w:space="0" w:color="auto" w:frame="1"/>
          <w:lang w:eastAsia="ru-RU"/>
        </w:rPr>
        <w:t>Огнетушитель углекислотный ОУ-5</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ОУ-5 предназначен для тушения загораний различных веществ на любых видах транспортных средств, а также в других ситуациях, установок под напряжением до 1000 В.</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Параметры: длина струи до 4,5 метров, масса заряда - 3,5 кг., всего огнетушителя - 13 кг. Средний срок службы - 11 лет. Выход заряда - 15 сек. При пожаре нужно:</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1. Поднести огнетушитель к очагу пожара.</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2. Сорвать пломбу, выдернуть чеку, нажать на курок затвора (либо поднять рычаг кверху), затем повернуть маховичок вентиля до упора, одновременно направив в очаг пожара струю из раструба огнетушителя.</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3. При тушении пожаров огнетушитель держать строго в вертикальном положении, нельзя переворачивать головкой вниз.</w:t>
      </w:r>
    </w:p>
    <w:p w:rsidR="008238F0" w:rsidRPr="008238F0" w:rsidRDefault="008238F0" w:rsidP="008238F0">
      <w:pPr>
        <w:spacing w:after="150" w:line="300" w:lineRule="atLeast"/>
        <w:ind w:left="-567" w:right="-143"/>
        <w:jc w:val="center"/>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ОСОБЕННОСТИ:</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1. Не потушит вещество, которое способно гореть без доступа воздуха.</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2. Во избежание обморожения нельзя прикасаться оголенными частями тела к металлическому раструбу.</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3. ОУ-5 - размещают на полу или подвешивают.</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4. Предохранять от действия прямых солнечных лучей и нагревательных приборов.</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5. Необходимо ежегодно проверять сохранность заряда взвешиванием.</w:t>
      </w:r>
    </w:p>
    <w:p w:rsidR="008238F0" w:rsidRPr="008238F0" w:rsidRDefault="008238F0" w:rsidP="008238F0">
      <w:pPr>
        <w:spacing w:after="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u w:val="single"/>
          <w:bdr w:val="none" w:sz="0" w:space="0" w:color="auto" w:frame="1"/>
          <w:lang w:eastAsia="ru-RU"/>
        </w:rPr>
        <w:t>Огнетушитель аэрозольный хладоновый</w:t>
      </w:r>
      <w:r w:rsidRPr="008238F0">
        <w:rPr>
          <w:rFonts w:ascii="Times New Roman" w:eastAsia="Times New Roman" w:hAnsi="Times New Roman" w:cs="Times New Roman"/>
          <w:b/>
          <w:bCs/>
          <w:color w:val="000000"/>
          <w:bdr w:val="none" w:sz="0" w:space="0" w:color="auto" w:frame="1"/>
          <w:shd w:val="clear" w:color="auto" w:fill="FFFFFF"/>
          <w:lang w:eastAsia="ru-RU"/>
        </w:rPr>
        <w:t> </w:t>
      </w:r>
      <w:r w:rsidRPr="008238F0">
        <w:rPr>
          <w:rFonts w:ascii="Times New Roman" w:eastAsia="Times New Roman" w:hAnsi="Times New Roman" w:cs="Times New Roman"/>
          <w:b/>
          <w:bCs/>
          <w:color w:val="000000"/>
          <w:u w:val="single"/>
          <w:bdr w:val="none" w:sz="0" w:space="0" w:color="auto" w:frame="1"/>
          <w:lang w:eastAsia="ru-RU"/>
        </w:rPr>
        <w:t>ОАХ (одноразового пользования)</w:t>
      </w:r>
    </w:p>
    <w:p w:rsidR="008238F0" w:rsidRPr="008238F0" w:rsidRDefault="008238F0" w:rsidP="008238F0">
      <w:pPr>
        <w:spacing w:after="150" w:line="300" w:lineRule="atLeast"/>
        <w:ind w:left="-567" w:right="-143"/>
        <w:textAlignment w:val="baseline"/>
        <w:rPr>
          <w:rFonts w:ascii="Times New Roman" w:eastAsia="Times New Roman" w:hAnsi="Times New Roman" w:cs="Times New Roman"/>
          <w:b/>
          <w:bCs/>
          <w:color w:val="000000"/>
          <w:bdr w:val="none" w:sz="0" w:space="0" w:color="auto" w:frame="1"/>
          <w:shd w:val="clear" w:color="auto" w:fill="FFFFFF"/>
          <w:lang w:eastAsia="ru-RU"/>
        </w:rPr>
      </w:pPr>
      <w:r w:rsidRPr="008238F0">
        <w:rPr>
          <w:rFonts w:ascii="Times New Roman" w:eastAsia="Times New Roman" w:hAnsi="Times New Roman" w:cs="Times New Roman"/>
          <w:b/>
          <w:bCs/>
          <w:color w:val="000000"/>
          <w:bdr w:val="none" w:sz="0" w:space="0" w:color="auto" w:frame="1"/>
          <w:shd w:val="clear" w:color="auto" w:fill="FFFFFF"/>
          <w:lang w:eastAsia="ru-RU"/>
        </w:rPr>
        <w:t>Предназначен для тушения загораний на транспортных средствах, а также бытовых электроприборов под напряжением до 380 В., горючих веществ, газа.</w:t>
      </w:r>
    </w:p>
    <w:p w:rsidR="0059796D" w:rsidRPr="008238F0" w:rsidRDefault="0059796D">
      <w:pPr>
        <w:ind w:left="-567" w:right="-143"/>
        <w:rPr>
          <w:rFonts w:ascii="Times New Roman" w:hAnsi="Times New Roman" w:cs="Times New Roman"/>
        </w:rPr>
      </w:pPr>
    </w:p>
    <w:sectPr w:rsidR="0059796D" w:rsidRPr="008238F0" w:rsidSect="00533A80">
      <w:pgSz w:w="11906" w:h="16838"/>
      <w:pgMar w:top="426" w:right="850" w:bottom="56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3656" w:rsidRDefault="00C63656" w:rsidP="001070A6">
      <w:pPr>
        <w:spacing w:after="0" w:line="240" w:lineRule="auto"/>
      </w:pPr>
      <w:r>
        <w:separator/>
      </w:r>
    </w:p>
  </w:endnote>
  <w:endnote w:type="continuationSeparator" w:id="0">
    <w:p w:rsidR="00C63656" w:rsidRDefault="00C63656" w:rsidP="001070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3656" w:rsidRDefault="00C63656" w:rsidP="001070A6">
      <w:pPr>
        <w:spacing w:after="0" w:line="240" w:lineRule="auto"/>
      </w:pPr>
      <w:r>
        <w:separator/>
      </w:r>
    </w:p>
  </w:footnote>
  <w:footnote w:type="continuationSeparator" w:id="0">
    <w:p w:rsidR="00C63656" w:rsidRDefault="00C63656" w:rsidP="001070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034C0C"/>
    <w:multiLevelType w:val="hybridMultilevel"/>
    <w:tmpl w:val="0700E4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4F0"/>
    <w:rsid w:val="001070A6"/>
    <w:rsid w:val="001C1427"/>
    <w:rsid w:val="005226B6"/>
    <w:rsid w:val="00533A80"/>
    <w:rsid w:val="0059796D"/>
    <w:rsid w:val="008014F0"/>
    <w:rsid w:val="008238F0"/>
    <w:rsid w:val="009417D3"/>
    <w:rsid w:val="00A650C9"/>
    <w:rsid w:val="00AA466F"/>
    <w:rsid w:val="00AB127D"/>
    <w:rsid w:val="00B321A9"/>
    <w:rsid w:val="00C4425D"/>
    <w:rsid w:val="00C63656"/>
    <w:rsid w:val="00D63CA2"/>
    <w:rsid w:val="00DA46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2EA27A-B7F9-4C3C-824A-43F4DBC71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238F0"/>
    <w:pPr>
      <w:ind w:left="720"/>
      <w:contextualSpacing/>
    </w:pPr>
  </w:style>
  <w:style w:type="paragraph" w:styleId="a4">
    <w:name w:val="header"/>
    <w:basedOn w:val="a"/>
    <w:link w:val="a5"/>
    <w:uiPriority w:val="99"/>
    <w:unhideWhenUsed/>
    <w:rsid w:val="001070A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070A6"/>
  </w:style>
  <w:style w:type="paragraph" w:styleId="a6">
    <w:name w:val="footer"/>
    <w:basedOn w:val="a"/>
    <w:link w:val="a7"/>
    <w:uiPriority w:val="99"/>
    <w:unhideWhenUsed/>
    <w:rsid w:val="001070A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070A6"/>
  </w:style>
  <w:style w:type="paragraph" w:styleId="a8">
    <w:name w:val="Balloon Text"/>
    <w:basedOn w:val="a"/>
    <w:link w:val="a9"/>
    <w:uiPriority w:val="99"/>
    <w:semiHidden/>
    <w:unhideWhenUsed/>
    <w:rsid w:val="00A650C9"/>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650C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3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31024-5B05-4784-A2B6-9342748BA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5124</Words>
  <Characters>29207</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PC4</dc:creator>
  <cp:keywords/>
  <dc:description/>
  <cp:lastModifiedBy>PC4</cp:lastModifiedBy>
  <cp:revision>10</cp:revision>
  <cp:lastPrinted>2014-04-22T07:30:00Z</cp:lastPrinted>
  <dcterms:created xsi:type="dcterms:W3CDTF">2014-04-21T08:26:00Z</dcterms:created>
  <dcterms:modified xsi:type="dcterms:W3CDTF">2014-04-22T07:33:00Z</dcterms:modified>
</cp:coreProperties>
</file>